
<file path=[Content_Types].xml><?xml version="1.0" encoding="utf-8"?>
<Types xmlns="http://schemas.openxmlformats.org/package/2006/content-types">
  <Default ContentType="application/x-font-ttf" Extension="eot"/>
  <Default ContentType="image/gif" Extension="gif"/>
  <Default ContentType="image/jpeg" Extension="jpeg"/>
  <Default ContentType="image/jpeg" Extension="jpg"/>
  <Default ContentType="application/x-font-ttf" Extension="otf"/>
  <Default ContentType="image/png" Extension="png"/>
  <Default ContentType="application/vnd.openxmlformats-package.relationships+xml" Extension="rels"/>
  <Default ContentType="image/tiff" Extension="tiff"/>
  <Default ContentType="application/x-font-ttf" Extension="tt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1"/>
        <w:gridCol w:w="200"/>
        <w:gridCol w:w="600"/>
        <w:gridCol w:w="1000"/>
        <w:gridCol w:w="760"/>
        <w:gridCol w:w="280"/>
        <w:gridCol w:w="160"/>
        <w:gridCol w:w="200"/>
        <w:gridCol w:w="600"/>
        <w:gridCol w:w="200"/>
        <w:gridCol w:w="2200"/>
        <w:gridCol w:w="1840"/>
        <w:gridCol w:w="280"/>
        <w:gridCol w:w="560"/>
        <w:gridCol w:w="1120"/>
        <w:gridCol w:w="180"/>
        <w:gridCol w:w="20"/>
        <w:gridCol w:w="400"/>
        <w:gridCol w:w="1"/>
      </w:tblGrid>
      <w:tr>
        <w:trPr>
          <w:trHeight w:hRule="exact" w:val="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92200" cy="1092200"/>
                  <wp:effectExtent l="0" t="0" r="0" b="0"/>
                  <wp:wrapNone/>
                  <wp:docPr id="1008405544" name="Picture">
</wp:docPr>
                  <a:graphic>
                    <a:graphicData uri="http://schemas.openxmlformats.org/drawingml/2006/picture">
                      <pic:pic>
                        <pic:nvPicPr>
                          <pic:cNvPr id="1008405544" name="Picture"/>
                          <pic:cNvPicPr/>
                        </pic:nvPicPr>
                        <pic:blipFill>
                          <a:blip r:embed="img_0_0_1.png"/>
                          <a:srcRect/>
                          <a:stretch>
                            <a:fillRect l="0" t="0" r="0" b="0"/>
                          </a:stretch>
                        </pic:blipFill>
                        <pic:spPr>
                          <a:xfrm rot="0">
                            <a:off x="0" y="0"/>
                            <a:ext cx="1092200" cy="10922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lineRule="auto" w:line="240" w:after="0" w:before="0"/>
            </w:pPr>
            <w:r>
              <w:rPr/>
              <w:drawing>
                <wp:anchor distT="0" distB="0" distL="0" distR="0" simplePos="0" relativeHeight="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006713494" name="Picture">
</wp:docPr>
                  <a:graphic>
                    <a:graphicData uri="http://schemas.openxmlformats.org/drawingml/2006/picture">
                      <pic:pic>
                        <pic:nvPicPr>
                          <pic:cNvPr id="1006713494" name="Picture"/>
                          <pic:cNvPicPr/>
                        </pic:nvPicPr>
                        <pic:blipFill>
                          <a:blip r:embed="img_0_0_3.png"/>
                          <a:srcRect/>
                          <a:stretch>
                            <a:fillRect l="0" t="0" r="0" b="10000"/>
                          </a:stretch>
                        </pic:blipFill>
                        <pic:spPr>
                          <a:xfrm rot="0">
                            <a:off x="0" y="0"/>
                            <a:ext cx="635000" cy="6350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ЕВРАЗИЙСКИЙ ЭКОНОМИЧЕСКИЙ СОЮЗ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Заявитель: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Катавин Евгений Витальевич, Место жительства: 186220, Россия, респ. Карелия, Кондопожский район, г. Кондопога, ш. Октябрьская, д. 69, кв. 50, Адрес места осуществления деятельности: 185014, Россия, респ. Карелия, г. Петрозаводск, ул. Древлянка 15А, ОГРНИП: 325100000023262, Номер телефона: +7 9114316914, Адрес электронной почты: mystery.case@yandex.ru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В лице: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Катавин Евгений Витальевич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9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заявляет, что   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Устройства электрические: электрические кальяны с маркировкой «Ehookah FIRST» торговой марки «Mystery Case», Устройства электрические: электрические кальяны с маркировкой «Ehookah FIRST» торговой марки «Mystery Case», описание продукции: Декларация соответствия распространяется на продукцию, изготовленную с даты изготовления отобранных образцов (проб) продукции, прошедших исследования (испытания) и измерения, указанную в акте(ах) отбора</w:t>
              <w:br/>
            </w: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Изготовитель: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Shenzhen Yikanglong Technology Co., Ltd, Место нахождения: Китай, Room 301, Building 1, No. 16, Shangnan Shangliao Industrial Road, Shangliao Community, Xinqiao Street, Baoan District, Shenzhen, Адрес места осуществления деятельности по изготовлению продукции: Китай, Room 301, Building 1, No. 16, Shangnan Shangliao Industrial Road, Shangliao Community, Xinqiao Street, Baoan District, Shenzhen</w:t>
              <w:br/>
              <w:t xml:space="preserve">Коды ТН ВЭД ЕАЭС: 8516609000</w:t>
              <w:br/>
              <w:t xml:space="preserve">Серийный выпуск,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Соответствует требованиям   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ТР ТС 020/2011 Электромагнитная совместимость технических средств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принята на основании протокола </w:t>
            </w:r>
            <w:r>
              <w:rPr>
                <w:rFonts w:ascii="Arial" w:hAnsi="Arial" w:eastAsia="Arial" w:cs="Arial"/>
                <w:color w:val="000000"/>
                <w:sz w:val="20"/>
              </w:rPr>
              <w:t xml:space="preserve">ДИЛ78-01599 выдан 15.09.2025  испытательной лабораторией "Испытательная лаборатория общества с ограниченной ответственностью «Альянс», аттестат аккредитации РОСС RU.31112.21ПР78 от 14.08.2025"; Схема декларирования: 1д; 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Дополнительная информация </w:t>
            </w:r>
            <w:r>
              <w:rPr>
                <w:rFonts w:ascii="Arial" w:hAnsi="Arial" w:eastAsia="Arial" w:cs="Arial"/>
                <w:color w:val="000000"/>
                <w:sz w:val="16"/>
              </w:rPr>
              <w:t xml:space="preserve">Стандарты и иные нормативные документы: ГОСТ 30804.6.2-2013, "Совместимость технических средств электромагнитная. Устойчивость к электромагнитным помехам технических средств, применяемых в промышленных зонах. Требования и методы испытаний", раздел 8; Стандарты и иные нормативные документы: ГОСТ IEC 61000-6-4-2016, "Электромагнитная совместимость (ЭМС). Общие стандарты. Стандарт электромагнитной эмиссии для промышленных обстановок", раздел 7; Условия и сроки хранения: Срок хранения (службы, годности) указан в прилагаемой к продукции товаросопроводительной и/или эксплуатационной документации.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Декларация о соответствии действительна с даты регистрации по </w:t>
            </w:r>
            <w:r>
              <w:rPr>
                <w:rFonts w:ascii="Arial" w:hAnsi="Arial" w:eastAsia="Arial" w:cs="Arial"/>
                <w:color w:val="000000"/>
                <w:sz w:val="22"/>
              </w:rPr>
              <w:t xml:space="preserve">14.09.2030</w:t>
            </w: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 включительно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М.П.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Катавин Евгений Витальевич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(подпись)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center"/>
            </w:pPr>
            <w:r>
              <w:rPr>
                <w:rFonts w:ascii="Arial" w:hAnsi="Arial" w:eastAsia="Arial" w:cs="Arial"/>
                <w:color w:val="000000"/>
                <w:sz w:val="16"/>
                <w:b w:val="true"/>
              </w:rPr>
              <w:t xml:space="preserve">(Ф. И. О. заявителя)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jc w:val="left"/>
              <w:spacing w:lineRule="auto" w:line="240" w:after="0" w:before="0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Регистрационный номер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ЕАЭС N RU Д-CN.РА08.В.20509/25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  <w:b w:val="true"/>
              </w:rPr>
              <w:t xml:space="preserve">Дата регистрации декларации о соответствии: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100"/>
              <w:jc w:val="left"/>
            </w:pPr>
            <w:r>
              <w:rPr>
                <w:rFonts w:ascii="Arial" w:hAnsi="Arial" w:eastAsia="Arial" w:cs="Arial"/>
                <w:color w:val="000000"/>
                <w:sz w:val="22"/>
              </w:rPr>
              <w:t xml:space="preserve">19.09.2025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200" w:right="380" w:bottom="40" w:left="920" w:header="0" w:footer="0" w:gutter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</w:fonts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rFonts w:ascii="SansSerif" w:hAnsi="SansSerif" w:eastAsia="SansSerif" w:cs="SansSerif"/>
      <w:color w:val="000000"/>
      <w:sz w:val="1"/>
    </w:rPr>
  </w:style>
</w:styles>
</file>

<file path=word/_rels/document.xml.rels><?xml version="1.0" encoding="UTF-8" standalone="yes"?><Relationships xmlns="http://schemas.openxmlformats.org/package/2006/relationships"><Relationship Id="img_0_0_1.png" Target="media/img_0_0_1.png" Type="http://schemas.openxmlformats.org/officeDocument/2006/relationships/image"/><Relationship Id="img_0_0_3.png" Target="media/img_0_0_3.png" Type="http://schemas.openxmlformats.org/officeDocument/2006/relationships/image"/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ntTable.xml" Type="http://schemas.openxmlformats.org/officeDocument/2006/relationships/fontTable"/></Relationships>
</file>

<file path=docProps/app.xml><?xml version="1.0" encoding="utf-8"?>
<Properties xmlns="http://schemas.openxmlformats.org/officeDocument/2006/extended-properties">
  <Application>JasperReports Library version 6.20.6-5c96b6aa8a39ac1dc6b6bea4b81168e16dd39231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